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C9A28B" w14:textId="77777777" w:rsidR="007754A8" w:rsidRPr="000C50F9" w:rsidRDefault="007754A8" w:rsidP="007754A8">
      <w:pPr>
        <w:jc w:val="center"/>
        <w:rPr>
          <w:rFonts w:ascii="Calibri" w:hAnsi="Calibri" w:cs="Calibri"/>
          <w:b/>
          <w:bCs/>
          <w:color w:val="002060"/>
          <w:sz w:val="24"/>
          <w:szCs w:val="24"/>
        </w:rPr>
      </w:pPr>
      <w:r w:rsidRPr="000C50F9">
        <w:rPr>
          <w:rFonts w:ascii="Calibri" w:hAnsi="Calibri" w:cs="Calibri"/>
          <w:b/>
          <w:bCs/>
          <w:noProof/>
          <w:color w:val="002060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1359030" wp14:editId="6EE94F83">
            <wp:simplePos x="0" y="0"/>
            <wp:positionH relativeFrom="column">
              <wp:posOffset>-149696</wp:posOffset>
            </wp:positionH>
            <wp:positionV relativeFrom="paragraph">
              <wp:posOffset>-516562</wp:posOffset>
            </wp:positionV>
            <wp:extent cx="898579" cy="721033"/>
            <wp:effectExtent l="0" t="0" r="0" b="3175"/>
            <wp:wrapNone/>
            <wp:docPr id="365419477" name="Imagen 1" descr="Logotipo, nombre de la empres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419477" name="Imagen 1" descr="Logotipo, nombre de la empres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79" cy="721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50F9">
        <w:rPr>
          <w:rFonts w:ascii="Calibri" w:hAnsi="Calibri" w:cs="Calibri"/>
          <w:b/>
          <w:bCs/>
          <w:color w:val="002060"/>
          <w:sz w:val="24"/>
          <w:szCs w:val="24"/>
        </w:rPr>
        <w:t>PAUTA DE OBSERVACIÓN PRÁCTICA DEBRIEFING</w:t>
      </w:r>
    </w:p>
    <w:tbl>
      <w:tblPr>
        <w:tblStyle w:val="Tablaconcuadrcula"/>
        <w:tblpPr w:leftFromText="141" w:rightFromText="141" w:vertAnchor="page" w:horzAnchor="margin" w:tblpY="2455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7754A8" w:rsidRPr="000C50F9" w14:paraId="670B107D" w14:textId="77777777" w:rsidTr="001963A2">
        <w:tc>
          <w:tcPr>
            <w:tcW w:w="4414" w:type="dxa"/>
          </w:tcPr>
          <w:p w14:paraId="556DA3AF" w14:textId="77777777" w:rsidR="007754A8" w:rsidRPr="000C50F9" w:rsidRDefault="007754A8" w:rsidP="001963A2">
            <w:pPr>
              <w:pStyle w:val="Prrafodelista"/>
              <w:rPr>
                <w:rFonts w:ascii="Calibri" w:hAnsi="Calibri" w:cs="Calibri"/>
                <w:b/>
                <w:bCs/>
                <w:color w:val="002060"/>
                <w:sz w:val="24"/>
                <w:szCs w:val="24"/>
              </w:rPr>
            </w:pPr>
            <w:r w:rsidRPr="000C50F9">
              <w:rPr>
                <w:rFonts w:ascii="Calibri" w:hAnsi="Calibri" w:cs="Calibri"/>
                <w:b/>
                <w:bCs/>
                <w:color w:val="002060"/>
                <w:sz w:val="24"/>
                <w:szCs w:val="24"/>
              </w:rPr>
              <w:t>Criterio</w:t>
            </w:r>
          </w:p>
        </w:tc>
        <w:tc>
          <w:tcPr>
            <w:tcW w:w="4414" w:type="dxa"/>
          </w:tcPr>
          <w:p w14:paraId="6A2D4DB5" w14:textId="77777777" w:rsidR="007754A8" w:rsidRPr="000C50F9" w:rsidRDefault="007754A8" w:rsidP="001963A2">
            <w:pPr>
              <w:rPr>
                <w:rFonts w:ascii="Calibri" w:hAnsi="Calibri" w:cs="Calibri"/>
                <w:b/>
                <w:bCs/>
                <w:color w:val="002060"/>
                <w:sz w:val="24"/>
                <w:szCs w:val="24"/>
              </w:rPr>
            </w:pPr>
            <w:r w:rsidRPr="000C50F9">
              <w:rPr>
                <w:rFonts w:ascii="Calibri" w:hAnsi="Calibri" w:cs="Calibri"/>
                <w:b/>
                <w:bCs/>
                <w:color w:val="002060"/>
                <w:sz w:val="24"/>
                <w:szCs w:val="24"/>
              </w:rPr>
              <w:t>Comentarios</w:t>
            </w:r>
          </w:p>
        </w:tc>
      </w:tr>
      <w:tr w:rsidR="007754A8" w:rsidRPr="000C50F9" w14:paraId="5B8F3105" w14:textId="77777777" w:rsidTr="001963A2">
        <w:tc>
          <w:tcPr>
            <w:tcW w:w="4414" w:type="dxa"/>
          </w:tcPr>
          <w:p w14:paraId="2E846F4A" w14:textId="77777777" w:rsidR="007754A8" w:rsidRPr="000C50F9" w:rsidRDefault="007754A8" w:rsidP="007754A8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color w:val="002060"/>
                <w:sz w:val="24"/>
                <w:szCs w:val="24"/>
              </w:rPr>
            </w:pPr>
            <w:r w:rsidRPr="000C50F9">
              <w:rPr>
                <w:rFonts w:ascii="Calibri" w:hAnsi="Calibri" w:cs="Calibri"/>
                <w:color w:val="002060"/>
                <w:sz w:val="24"/>
                <w:szCs w:val="24"/>
              </w:rPr>
              <w:t>Que modelo o modelos de debriefing observaron</w:t>
            </w:r>
          </w:p>
          <w:p w14:paraId="29AE4898" w14:textId="77777777" w:rsidR="007754A8" w:rsidRPr="000C50F9" w:rsidRDefault="007754A8" w:rsidP="001963A2">
            <w:pPr>
              <w:pStyle w:val="Prrafodelista"/>
              <w:jc w:val="both"/>
              <w:rPr>
                <w:rFonts w:ascii="Calibri" w:hAnsi="Calibri" w:cs="Calibri"/>
                <w:color w:val="002060"/>
                <w:sz w:val="24"/>
                <w:szCs w:val="24"/>
              </w:rPr>
            </w:pPr>
          </w:p>
        </w:tc>
        <w:tc>
          <w:tcPr>
            <w:tcW w:w="4414" w:type="dxa"/>
          </w:tcPr>
          <w:p w14:paraId="1E23B97A" w14:textId="77777777" w:rsidR="007754A8" w:rsidRPr="000C50F9" w:rsidRDefault="007754A8" w:rsidP="001963A2">
            <w:pPr>
              <w:rPr>
                <w:rFonts w:ascii="Calibri" w:hAnsi="Calibri" w:cs="Calibri"/>
                <w:color w:val="002060"/>
                <w:sz w:val="24"/>
                <w:szCs w:val="24"/>
              </w:rPr>
            </w:pPr>
          </w:p>
        </w:tc>
      </w:tr>
      <w:tr w:rsidR="007754A8" w:rsidRPr="000C50F9" w14:paraId="303FBF5A" w14:textId="77777777" w:rsidTr="001963A2">
        <w:tc>
          <w:tcPr>
            <w:tcW w:w="4414" w:type="dxa"/>
          </w:tcPr>
          <w:p w14:paraId="1F587365" w14:textId="77777777" w:rsidR="007754A8" w:rsidRPr="000C50F9" w:rsidRDefault="007754A8" w:rsidP="007754A8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color w:val="002060"/>
                <w:sz w:val="24"/>
                <w:szCs w:val="24"/>
              </w:rPr>
            </w:pPr>
            <w:r w:rsidRPr="000C50F9">
              <w:rPr>
                <w:rFonts w:ascii="Calibri" w:hAnsi="Calibri" w:cs="Calibri"/>
                <w:color w:val="002060"/>
                <w:sz w:val="24"/>
                <w:szCs w:val="24"/>
              </w:rPr>
              <w:t xml:space="preserve">Se hizo explícito en la bienvenida del debriefing: agradecimiento, el ambiente psicológico protegido y </w:t>
            </w:r>
            <w:proofErr w:type="gramStart"/>
            <w:r w:rsidRPr="000C50F9">
              <w:rPr>
                <w:rFonts w:ascii="Calibri" w:hAnsi="Calibri" w:cs="Calibri"/>
                <w:color w:val="002060"/>
                <w:sz w:val="24"/>
                <w:szCs w:val="24"/>
              </w:rPr>
              <w:t>seguro,  parte</w:t>
            </w:r>
            <w:proofErr w:type="gramEnd"/>
            <w:r w:rsidRPr="000C50F9">
              <w:rPr>
                <w:rFonts w:ascii="Calibri" w:hAnsi="Calibri" w:cs="Calibri"/>
                <w:color w:val="002060"/>
                <w:sz w:val="24"/>
                <w:szCs w:val="24"/>
              </w:rPr>
              <w:t xml:space="preserve"> de los códigos de ética, el tiempo a considerar y la dinámica del debriefing</w:t>
            </w:r>
          </w:p>
          <w:p w14:paraId="1F4FB6B8" w14:textId="77777777" w:rsidR="007754A8" w:rsidRPr="000C50F9" w:rsidRDefault="007754A8" w:rsidP="001963A2">
            <w:pPr>
              <w:pStyle w:val="Prrafodelista"/>
              <w:jc w:val="both"/>
              <w:rPr>
                <w:rFonts w:ascii="Calibri" w:hAnsi="Calibri" w:cs="Calibri"/>
                <w:color w:val="002060"/>
                <w:sz w:val="24"/>
                <w:szCs w:val="24"/>
              </w:rPr>
            </w:pPr>
          </w:p>
        </w:tc>
        <w:tc>
          <w:tcPr>
            <w:tcW w:w="4414" w:type="dxa"/>
          </w:tcPr>
          <w:p w14:paraId="50218031" w14:textId="77777777" w:rsidR="007754A8" w:rsidRPr="000C50F9" w:rsidRDefault="007754A8" w:rsidP="001963A2">
            <w:pPr>
              <w:rPr>
                <w:rFonts w:ascii="Calibri" w:hAnsi="Calibri" w:cs="Calibri"/>
                <w:color w:val="002060"/>
                <w:sz w:val="24"/>
                <w:szCs w:val="24"/>
              </w:rPr>
            </w:pPr>
          </w:p>
        </w:tc>
      </w:tr>
      <w:tr w:rsidR="007754A8" w:rsidRPr="000C50F9" w14:paraId="4847461D" w14:textId="77777777" w:rsidTr="001963A2">
        <w:tc>
          <w:tcPr>
            <w:tcW w:w="4414" w:type="dxa"/>
          </w:tcPr>
          <w:p w14:paraId="189CBA96" w14:textId="77777777" w:rsidR="007754A8" w:rsidRPr="000C50F9" w:rsidRDefault="007754A8" w:rsidP="007754A8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color w:val="002060"/>
                <w:sz w:val="24"/>
                <w:szCs w:val="24"/>
              </w:rPr>
            </w:pPr>
            <w:r w:rsidRPr="000C50F9">
              <w:rPr>
                <w:rFonts w:ascii="Calibri" w:hAnsi="Calibri" w:cs="Calibri"/>
                <w:color w:val="002060"/>
                <w:sz w:val="24"/>
                <w:szCs w:val="24"/>
              </w:rPr>
              <w:t>Se identificaron las etapas del debriefing</w:t>
            </w:r>
          </w:p>
          <w:p w14:paraId="4FAECCA1" w14:textId="77777777" w:rsidR="007754A8" w:rsidRPr="000C50F9" w:rsidRDefault="007754A8" w:rsidP="001963A2">
            <w:pPr>
              <w:pStyle w:val="Prrafodelista"/>
              <w:jc w:val="both"/>
              <w:rPr>
                <w:rFonts w:ascii="Calibri" w:hAnsi="Calibri" w:cs="Calibri"/>
                <w:color w:val="002060"/>
                <w:sz w:val="24"/>
                <w:szCs w:val="24"/>
              </w:rPr>
            </w:pPr>
          </w:p>
        </w:tc>
        <w:tc>
          <w:tcPr>
            <w:tcW w:w="4414" w:type="dxa"/>
          </w:tcPr>
          <w:p w14:paraId="7FED28E8" w14:textId="77777777" w:rsidR="007754A8" w:rsidRPr="000C50F9" w:rsidRDefault="007754A8" w:rsidP="001963A2">
            <w:pPr>
              <w:rPr>
                <w:rFonts w:ascii="Calibri" w:hAnsi="Calibri" w:cs="Calibri"/>
                <w:color w:val="002060"/>
                <w:sz w:val="24"/>
                <w:szCs w:val="24"/>
              </w:rPr>
            </w:pPr>
          </w:p>
        </w:tc>
      </w:tr>
      <w:tr w:rsidR="007754A8" w:rsidRPr="000C50F9" w14:paraId="130681B8" w14:textId="77777777" w:rsidTr="001963A2">
        <w:tc>
          <w:tcPr>
            <w:tcW w:w="4414" w:type="dxa"/>
          </w:tcPr>
          <w:p w14:paraId="7159ADDC" w14:textId="77777777" w:rsidR="007754A8" w:rsidRPr="000C50F9" w:rsidRDefault="007754A8" w:rsidP="007754A8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color w:val="002060"/>
                <w:sz w:val="24"/>
                <w:szCs w:val="24"/>
              </w:rPr>
            </w:pPr>
            <w:r w:rsidRPr="000C50F9">
              <w:rPr>
                <w:rFonts w:ascii="Calibri" w:hAnsi="Calibri" w:cs="Calibri"/>
                <w:color w:val="002060"/>
                <w:sz w:val="24"/>
                <w:szCs w:val="24"/>
              </w:rPr>
              <w:t xml:space="preserve">Se cumplieron las fases, es decir quedo </w:t>
            </w:r>
            <w:proofErr w:type="gramStart"/>
            <w:r w:rsidRPr="000C50F9">
              <w:rPr>
                <w:rFonts w:ascii="Calibri" w:hAnsi="Calibri" w:cs="Calibri"/>
                <w:color w:val="002060"/>
                <w:sz w:val="24"/>
                <w:szCs w:val="24"/>
              </w:rPr>
              <w:t>claro  “</w:t>
            </w:r>
            <w:proofErr w:type="gramEnd"/>
            <w:r w:rsidRPr="000C50F9">
              <w:rPr>
                <w:rFonts w:ascii="Calibri" w:hAnsi="Calibri" w:cs="Calibri"/>
                <w:color w:val="002060"/>
                <w:sz w:val="24"/>
                <w:szCs w:val="24"/>
              </w:rPr>
              <w:t xml:space="preserve"> de que hablábamos y que estábamos en la misma página” . ¿Se analizó elementos del objetivo técnico y el no técnico y se concluyó lo que </w:t>
            </w:r>
            <w:proofErr w:type="gramStart"/>
            <w:r w:rsidRPr="000C50F9">
              <w:rPr>
                <w:rFonts w:ascii="Calibri" w:hAnsi="Calibri" w:cs="Calibri"/>
                <w:color w:val="002060"/>
                <w:sz w:val="24"/>
                <w:szCs w:val="24"/>
              </w:rPr>
              <w:t>“ estuvo</w:t>
            </w:r>
            <w:proofErr w:type="gramEnd"/>
            <w:r w:rsidRPr="000C50F9">
              <w:rPr>
                <w:rFonts w:ascii="Calibri" w:hAnsi="Calibri" w:cs="Calibri"/>
                <w:color w:val="002060"/>
                <w:sz w:val="24"/>
                <w:szCs w:val="24"/>
              </w:rPr>
              <w:t xml:space="preserve"> bien y lo que debe mejorar” con la participación de todos , fue la fase más larga? ¿Se cierra o resume con lo que se llevan para aplicar en el futuro?</w:t>
            </w:r>
          </w:p>
          <w:p w14:paraId="186FBD45" w14:textId="77777777" w:rsidR="007754A8" w:rsidRPr="000C50F9" w:rsidRDefault="007754A8" w:rsidP="001963A2">
            <w:pPr>
              <w:pStyle w:val="Prrafodelista"/>
              <w:jc w:val="both"/>
              <w:rPr>
                <w:rFonts w:ascii="Calibri" w:hAnsi="Calibri" w:cs="Calibri"/>
                <w:color w:val="002060"/>
                <w:sz w:val="24"/>
                <w:szCs w:val="24"/>
              </w:rPr>
            </w:pPr>
          </w:p>
        </w:tc>
        <w:tc>
          <w:tcPr>
            <w:tcW w:w="4414" w:type="dxa"/>
          </w:tcPr>
          <w:p w14:paraId="11BCCCB9" w14:textId="77777777" w:rsidR="007754A8" w:rsidRPr="000C50F9" w:rsidRDefault="007754A8" w:rsidP="001963A2">
            <w:pPr>
              <w:rPr>
                <w:rFonts w:ascii="Calibri" w:hAnsi="Calibri" w:cs="Calibri"/>
                <w:color w:val="002060"/>
                <w:sz w:val="24"/>
                <w:szCs w:val="24"/>
              </w:rPr>
            </w:pPr>
          </w:p>
        </w:tc>
      </w:tr>
      <w:tr w:rsidR="007754A8" w:rsidRPr="000C50F9" w14:paraId="799A7C28" w14:textId="77777777" w:rsidTr="001963A2">
        <w:tc>
          <w:tcPr>
            <w:tcW w:w="4414" w:type="dxa"/>
          </w:tcPr>
          <w:p w14:paraId="7BAB1F45" w14:textId="77777777" w:rsidR="007754A8" w:rsidRPr="000C50F9" w:rsidRDefault="007754A8" w:rsidP="007754A8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color w:val="002060"/>
                <w:sz w:val="24"/>
                <w:szCs w:val="24"/>
              </w:rPr>
            </w:pPr>
            <w:r w:rsidRPr="000C50F9">
              <w:rPr>
                <w:rFonts w:ascii="Calibri" w:hAnsi="Calibri" w:cs="Calibri"/>
                <w:color w:val="002060"/>
                <w:sz w:val="24"/>
                <w:szCs w:val="24"/>
              </w:rPr>
              <w:t xml:space="preserve">¿Identifico preguntas cerradas? Si es </w:t>
            </w:r>
            <w:proofErr w:type="spellStart"/>
            <w:r w:rsidRPr="000C50F9">
              <w:rPr>
                <w:rFonts w:ascii="Calibri" w:hAnsi="Calibri" w:cs="Calibri"/>
                <w:color w:val="002060"/>
                <w:sz w:val="24"/>
                <w:szCs w:val="24"/>
              </w:rPr>
              <w:t>si</w:t>
            </w:r>
            <w:proofErr w:type="spellEnd"/>
            <w:r w:rsidRPr="000C50F9">
              <w:rPr>
                <w:rFonts w:ascii="Calibri" w:hAnsi="Calibri" w:cs="Calibri"/>
                <w:color w:val="002060"/>
                <w:sz w:val="24"/>
                <w:szCs w:val="24"/>
              </w:rPr>
              <w:t>; ¿cómo las haría guiadas hacia una discusión abierta?</w:t>
            </w:r>
          </w:p>
        </w:tc>
        <w:tc>
          <w:tcPr>
            <w:tcW w:w="4414" w:type="dxa"/>
          </w:tcPr>
          <w:p w14:paraId="6EDB9971" w14:textId="77777777" w:rsidR="007754A8" w:rsidRPr="000C50F9" w:rsidRDefault="007754A8" w:rsidP="001963A2">
            <w:pPr>
              <w:rPr>
                <w:rFonts w:ascii="Calibri" w:hAnsi="Calibri" w:cs="Calibri"/>
                <w:color w:val="002060"/>
                <w:sz w:val="24"/>
                <w:szCs w:val="24"/>
              </w:rPr>
            </w:pPr>
          </w:p>
        </w:tc>
      </w:tr>
      <w:tr w:rsidR="007754A8" w:rsidRPr="000C50F9" w14:paraId="052F0CBC" w14:textId="77777777" w:rsidTr="001963A2">
        <w:tc>
          <w:tcPr>
            <w:tcW w:w="4414" w:type="dxa"/>
          </w:tcPr>
          <w:p w14:paraId="369A1154" w14:textId="77777777" w:rsidR="007754A8" w:rsidRPr="000C50F9" w:rsidRDefault="007754A8" w:rsidP="007754A8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color w:val="002060"/>
                <w:sz w:val="24"/>
                <w:szCs w:val="24"/>
              </w:rPr>
            </w:pPr>
            <w:r w:rsidRPr="000C50F9">
              <w:rPr>
                <w:rFonts w:ascii="Calibri" w:hAnsi="Calibri" w:cs="Calibri"/>
                <w:color w:val="002060"/>
                <w:sz w:val="24"/>
                <w:szCs w:val="24"/>
              </w:rPr>
              <w:t xml:space="preserve">¿Se observó una conversación fluida </w:t>
            </w:r>
            <w:proofErr w:type="gramStart"/>
            <w:r w:rsidRPr="000C50F9">
              <w:rPr>
                <w:rFonts w:ascii="Calibri" w:hAnsi="Calibri" w:cs="Calibri"/>
                <w:color w:val="002060"/>
                <w:sz w:val="24"/>
                <w:szCs w:val="24"/>
              </w:rPr>
              <w:t>y  lógica</w:t>
            </w:r>
            <w:proofErr w:type="gramEnd"/>
            <w:r w:rsidRPr="000C50F9">
              <w:rPr>
                <w:rFonts w:ascii="Calibri" w:hAnsi="Calibri" w:cs="Calibri"/>
                <w:color w:val="002060"/>
                <w:sz w:val="24"/>
                <w:szCs w:val="24"/>
              </w:rPr>
              <w:t xml:space="preserve"> entre los participantes y el facilitador?</w:t>
            </w:r>
          </w:p>
        </w:tc>
        <w:tc>
          <w:tcPr>
            <w:tcW w:w="4414" w:type="dxa"/>
          </w:tcPr>
          <w:p w14:paraId="4F9794AA" w14:textId="77777777" w:rsidR="007754A8" w:rsidRPr="000C50F9" w:rsidRDefault="007754A8" w:rsidP="001963A2">
            <w:pPr>
              <w:rPr>
                <w:rFonts w:ascii="Calibri" w:hAnsi="Calibri" w:cs="Calibri"/>
                <w:color w:val="002060"/>
                <w:sz w:val="24"/>
                <w:szCs w:val="24"/>
              </w:rPr>
            </w:pPr>
          </w:p>
        </w:tc>
      </w:tr>
      <w:tr w:rsidR="007754A8" w:rsidRPr="000C50F9" w14:paraId="7B69CC2F" w14:textId="77777777" w:rsidTr="001963A2">
        <w:tc>
          <w:tcPr>
            <w:tcW w:w="4414" w:type="dxa"/>
          </w:tcPr>
          <w:p w14:paraId="79084D01" w14:textId="77777777" w:rsidR="007754A8" w:rsidRPr="000C50F9" w:rsidRDefault="007754A8" w:rsidP="007754A8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color w:val="002060"/>
                <w:sz w:val="24"/>
                <w:szCs w:val="24"/>
              </w:rPr>
            </w:pPr>
            <w:r w:rsidRPr="000C50F9">
              <w:rPr>
                <w:rFonts w:ascii="Calibri" w:hAnsi="Calibri" w:cs="Calibri"/>
                <w:color w:val="002060"/>
                <w:sz w:val="24"/>
                <w:szCs w:val="24"/>
              </w:rPr>
              <w:t>¿El facilitador guio la conversación dejando el mayor tiempo de la discusión disponible para la reflexión entre los participantes?</w:t>
            </w:r>
          </w:p>
        </w:tc>
        <w:tc>
          <w:tcPr>
            <w:tcW w:w="4414" w:type="dxa"/>
          </w:tcPr>
          <w:p w14:paraId="4E7F0EDB" w14:textId="77777777" w:rsidR="007754A8" w:rsidRPr="000C50F9" w:rsidRDefault="007754A8" w:rsidP="001963A2">
            <w:pPr>
              <w:rPr>
                <w:rFonts w:ascii="Calibri" w:hAnsi="Calibri" w:cs="Calibri"/>
                <w:color w:val="002060"/>
                <w:sz w:val="24"/>
                <w:szCs w:val="24"/>
              </w:rPr>
            </w:pPr>
          </w:p>
        </w:tc>
      </w:tr>
      <w:tr w:rsidR="007754A8" w:rsidRPr="000C50F9" w14:paraId="754135E3" w14:textId="77777777" w:rsidTr="001963A2">
        <w:tc>
          <w:tcPr>
            <w:tcW w:w="4414" w:type="dxa"/>
          </w:tcPr>
          <w:p w14:paraId="24CB251B" w14:textId="77777777" w:rsidR="007754A8" w:rsidRPr="000C50F9" w:rsidRDefault="007754A8" w:rsidP="007754A8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color w:val="002060"/>
                <w:sz w:val="24"/>
                <w:szCs w:val="24"/>
              </w:rPr>
            </w:pPr>
            <w:r w:rsidRPr="000C50F9">
              <w:rPr>
                <w:rFonts w:ascii="Calibri" w:hAnsi="Calibri" w:cs="Calibri"/>
                <w:color w:val="002060"/>
                <w:sz w:val="24"/>
                <w:szCs w:val="24"/>
              </w:rPr>
              <w:t>Mencione elementos del estándar proceso de debriefing que se utilizaron en esta práctica</w:t>
            </w:r>
          </w:p>
          <w:p w14:paraId="205B445E" w14:textId="77777777" w:rsidR="007754A8" w:rsidRPr="000C50F9" w:rsidRDefault="007754A8" w:rsidP="001963A2">
            <w:pPr>
              <w:jc w:val="both"/>
              <w:rPr>
                <w:rFonts w:ascii="Calibri" w:hAnsi="Calibri" w:cs="Calibri"/>
                <w:color w:val="002060"/>
                <w:sz w:val="24"/>
                <w:szCs w:val="24"/>
              </w:rPr>
            </w:pPr>
          </w:p>
        </w:tc>
        <w:tc>
          <w:tcPr>
            <w:tcW w:w="4414" w:type="dxa"/>
          </w:tcPr>
          <w:p w14:paraId="685A8F88" w14:textId="77777777" w:rsidR="007754A8" w:rsidRPr="000C50F9" w:rsidRDefault="007754A8" w:rsidP="001963A2">
            <w:pPr>
              <w:rPr>
                <w:rFonts w:ascii="Calibri" w:hAnsi="Calibri" w:cs="Calibri"/>
                <w:color w:val="002060"/>
                <w:sz w:val="24"/>
                <w:szCs w:val="24"/>
              </w:rPr>
            </w:pPr>
          </w:p>
        </w:tc>
      </w:tr>
    </w:tbl>
    <w:p w14:paraId="519F981F" w14:textId="77777777" w:rsidR="002148F3" w:rsidRDefault="002148F3"/>
    <w:sectPr w:rsidR="002148F3" w:rsidSect="007754A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553F4B"/>
    <w:multiLevelType w:val="hybridMultilevel"/>
    <w:tmpl w:val="E0C45958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0414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4A8"/>
    <w:rsid w:val="002148F3"/>
    <w:rsid w:val="007754A8"/>
    <w:rsid w:val="00873E22"/>
    <w:rsid w:val="00880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712B1"/>
  <w15:chartTrackingRefBased/>
  <w15:docId w15:val="{32A99BC4-AD8F-4932-984B-04643C0FE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4A8"/>
    <w:rPr>
      <w:kern w:val="0"/>
    </w:rPr>
  </w:style>
  <w:style w:type="paragraph" w:styleId="Ttulo1">
    <w:name w:val="heading 1"/>
    <w:basedOn w:val="Normal"/>
    <w:next w:val="Normal"/>
    <w:link w:val="Ttulo1Car"/>
    <w:uiPriority w:val="9"/>
    <w:qFormat/>
    <w:rsid w:val="007754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754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754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754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754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754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754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754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754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754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754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754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754A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754A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754A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754A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754A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754A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754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754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754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754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754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754A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754A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754A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754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754A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754A8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7754A8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946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Marlova Silva</dc:creator>
  <cp:keywords/>
  <dc:description/>
  <cp:lastModifiedBy>Marlova Silva</cp:lastModifiedBy>
  <cp:revision>1</cp:revision>
  <dcterms:created xsi:type="dcterms:W3CDTF">2024-07-26T15:17:00Z</dcterms:created>
  <dcterms:modified xsi:type="dcterms:W3CDTF">2024-07-26T15:17:00Z</dcterms:modified>
</cp:coreProperties>
</file>